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21:49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реминисценция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угасание следов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слабость следообразования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нарушение избирательности следов памяти</w:t>
      </w:r>
    </w:p>
    <w:p>
      <w:pPr>
        <w:spacing w:after="58"/>
      </w:pPr>
      <w:r>
        <w:rPr>
          <w:b w:val="0"/>
          <w:i w:val="0"/>
        </w:rPr>
        <w:t>Нарушение избирательности следов памяти, в данном случае, проявляется в виде симптома, который называется «контаминация».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208-211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Описанные у пациента нарушения памяти возможны при поражении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структурно-функционального блока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третьего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первого</w:t>
      </w:r>
    </w:p>
    <w:p>
      <w:pPr>
        <w:spacing w:after="58"/>
      </w:pPr>
      <w:r>
        <w:rPr>
          <w:b w:val="0"/>
          <w:i w:val="0"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</w:r>
    </w:p>
    <w:p>
      <w:pPr>
        <w:spacing w:after="58"/>
      </w:pPr>
      <w:r>
        <w:rPr>
          <w:b w:val="0"/>
          <w:i w:val="0"/>
        </w:rPr>
        <w:t>А.Р. Лурии«Основы нейропсихологии», 1973. С. 85-98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Описанные нарушения эмоциональной сферы возможны при поражении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отделов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заднелобных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премоторных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медиобазальных 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префронтальных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медиобазальных лобных</w:t>
      </w:r>
    </w:p>
    <w:p>
      <w:pPr>
        <w:spacing w:after="58"/>
      </w:pPr>
      <w:r>
        <w:rPr>
          <w:b w:val="0"/>
          <w:i w:val="0"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заучивание стимулов в условиях гомогенной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непроизвольное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опосредованное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непосредственное воспроизведение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заучивание стимулов в условиях гомогенной интерференции</w:t>
      </w:r>
    </w:p>
    <w:p>
      <w:pPr>
        <w:spacing w:after="58"/>
      </w:pPr>
      <w:r>
        <w:rPr>
          <w:b w:val="0"/>
          <w:i w:val="0"/>
        </w:rPr>
        <w:t>Гомогенная интерференция провоцирует нарушения избирательности.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245, 249.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психологу-психотерапевту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эрготерапевту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врачу-психотерапевту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геронтопсихиатру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геронтопсихиатру</w:t>
      </w:r>
    </w:p>
    <w:p>
      <w:pPr>
        <w:spacing w:after="58"/>
      </w:pPr>
      <w:r>
        <w:rPr>
          <w:b w:val="0"/>
          <w:i w:val="0"/>
        </w:rPr>
        <w:t>Неадекватные поведенческие проявления являются основанием для консультации геронтопсихиатра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динамический праксис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таблицы Шульте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праксис позы пальцев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Тойбера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 динамический праксис</w:t>
      </w:r>
    </w:p>
    <w:p>
      <w:pPr>
        <w:spacing w:after="58"/>
      </w:pPr>
      <w:r>
        <w:rPr>
          <w:b w:val="0"/>
          <w:i w:val="0"/>
        </w:rPr>
        <w:t>Проба на динамический праксис направлена на оценку процесса усвоения двигательной программы.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гнозиса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праксиса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праксиса</w:t>
      </w:r>
    </w:p>
    <w:p>
      <w:pPr>
        <w:spacing w:after="58"/>
      </w:pPr>
      <w:r>
        <w:rPr>
          <w:b w:val="0"/>
          <w:i w:val="0"/>
        </w:rPr>
        <w:t>Усвоение двигательной программы является одним из параметров оценки произвольных движений (праксиса).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 основе описанных импульсивных реакций лежат нарушения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психической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нейродинамических параметров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программирования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контроля</w:t>
      </w:r>
    </w:p>
    <w:p>
      <w:pPr>
        <w:spacing w:after="58"/>
      </w:pPr>
      <w:r>
        <w:rPr>
          <w:b w:val="0"/>
          <w:i w:val="0"/>
        </w:rPr>
        <w:t>Одним из симптомов нарушения контроля психической деятельности является импульсивность.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257-258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безошибочного научения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вынесения программы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заучивания программы наизусть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увеличивающихся интервалов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вынесения программы во вне</w:t>
      </w:r>
    </w:p>
    <w:p>
      <w:pPr>
        <w:spacing w:after="58"/>
      </w:pPr>
      <w:r>
        <w:rPr>
          <w:b w:val="0"/>
          <w:i w:val="0"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</w:r>
    </w:p>
    <w:p>
      <w:pPr>
        <w:spacing w:after="58"/>
      </w:pPr>
      <w:r>
        <w:rPr>
          <w:b w:val="0"/>
          <w:i w:val="0"/>
        </w:rPr>
        <w:t>Л.С. Цветкова «Нейропсихологическая реабилитация больных», 2004. С. 342-349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процессов 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ориентировки в текущей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ориентировки в текущей ситуации</w:t>
      </w:r>
    </w:p>
    <w:p>
      <w:pPr>
        <w:spacing w:after="58"/>
      </w:pPr>
      <w:r>
        <w:rPr>
          <w:b w:val="0"/>
          <w:i w:val="0"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подвижности нервных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следов памяти к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избирательности следов памяти</w:t>
      </w:r>
    </w:p>
    <w:p>
      <w:pPr>
        <w:spacing w:after="58"/>
      </w:pPr>
      <w:r>
        <w:rPr>
          <w:b w:val="0"/>
          <w:i w:val="0"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</w:r>
    </w:p>
    <w:p>
      <w:pPr>
        <w:spacing w:after="58"/>
      </w:pPr>
      <w:r>
        <w:rPr>
          <w:b w:val="0"/>
          <w:i w:val="0"/>
        </w:rPr>
        <w:t>Нейропсихология памяти. (Нарушения памяти при локальных поражениях мозга). Лурия А.Р. «Педагогика», 1974 г.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Оптимальной стратегией взаимодействия в повседневной жизни с данным пациентом будет стратегия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хаотичного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ограниченного (по необходимости)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регулярного</w:t>
      </w:r>
    </w:p>
    <w:p>
      <w:pPr>
        <w:spacing w:after="58"/>
      </w:pPr>
      <w:r>
        <w:rPr>
          <w:b w:val="0"/>
          <w:i w:val="0"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121.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lyirneiro/?anchor=paragraph_qs3skp#paragraph_qs3skp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library-834/?anchor=paragraph_suivfs#paragraph_suivfs" TargetMode="External"/><Relationship Id="rId23" Type="http://schemas.openxmlformats.org/officeDocument/2006/relationships/hyperlink" Target="https://library.mededtech.ru/rest/documents/Luria_Vys/?anchor=paragraph_cm4gh5#paragraph_cm4gh5" TargetMode="External"/><Relationship Id="rId24" Type="http://schemas.openxmlformats.org/officeDocument/2006/relationships/hyperlink" Target="https://library.mededtech.ru/rest/documents/lyirneiro/?anchor=paragraph_pei3sf#paragraph_pei3sf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1998/" TargetMode="External"/><Relationship Id="rId27" Type="http://schemas.openxmlformats.org/officeDocument/2006/relationships/hyperlink" Target="https://library.mededtech.ru/rest/documents/1998/index.html#paragraph_6idk24" TargetMode="External"/><Relationship Id="rId28" Type="http://schemas.openxmlformats.org/officeDocument/2006/relationships/hyperlink" Target="https://library.mededtech.ru/rest/documents/Luria_Vys/?anchor=paragraph_f6qis0#paragraph_f6qis0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Luria_Vys/?anchor=paragraph_uh6mje#paragraph_uh6mje" TargetMode="External"/><Relationship Id="rId31" Type="http://schemas.openxmlformats.org/officeDocument/2006/relationships/hyperlink" Target="https://library.mededtech.ru/rest/documents/Luria_Vys/?anchor=paragraph_hhenug#paragraph_hhenug" TargetMode="External"/><Relationship Id="rId32" Type="http://schemas.openxmlformats.org/officeDocument/2006/relationships/hyperlink" Target="https://library.mededtech.ru/rest/documents/rehabilitation_patients/?anchor=paragraph_9q915c#paragraph_9q915c" TargetMode="External"/><Relationship Id="rId33" Type="http://schemas.openxmlformats.org/officeDocument/2006/relationships/hyperlink" Target="https://library.mededtech.ru/rest/documents/pamyat_25062020/" TargetMode="External"/><Relationship Id="rId34" Type="http://schemas.openxmlformats.org/officeDocument/2006/relationships/hyperlink" Target="https://library.mededtech.ru/rest/documents/pamyat_25062020/index.html#paragraph_0kaup3" TargetMode="External"/><Relationship Id="rId35" Type="http://schemas.openxmlformats.org/officeDocument/2006/relationships/hyperlink" Target="https://library.mededtech.ru/rest/documents/lyirneiro/?anchor=paragraph_g6njsb#paragraph_g6nj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